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32A" w:rsidRPr="00D223E1" w:rsidRDefault="00521AC3" w:rsidP="00E35BDD">
      <w:pPr>
        <w:spacing w:before="100" w:beforeAutospacing="1" w:after="100" w:afterAutospacing="1"/>
        <w:rPr>
          <w:rFonts w:cs="Arial"/>
        </w:rPr>
      </w:pPr>
      <w:r>
        <w:rPr>
          <w:rFonts w:cs="Arial"/>
          <w:noProof/>
        </w:rPr>
        <w:t>1</w:t>
      </w:r>
      <w:r w:rsidRPr="00521AC3">
        <w:rPr>
          <w:rFonts w:cs="Arial"/>
          <w:noProof/>
          <w:vertAlign w:val="superscript"/>
        </w:rPr>
        <w:t>st</w:t>
      </w:r>
      <w:r>
        <w:rPr>
          <w:rFonts w:cs="Arial"/>
          <w:noProof/>
        </w:rPr>
        <w:t xml:space="preserve"> March </w:t>
      </w:r>
      <w:r w:rsidR="0075308F">
        <w:rPr>
          <w:rFonts w:cs="Arial"/>
          <w:noProof/>
        </w:rPr>
        <w:t>2016</w:t>
      </w:r>
    </w:p>
    <w:p w:rsidR="00E35BDD" w:rsidRPr="00E35BDD" w:rsidRDefault="00E35BDD" w:rsidP="00E35BDD">
      <w:pPr>
        <w:spacing w:before="100" w:beforeAutospacing="1" w:after="100" w:afterAutospacing="1"/>
        <w:rPr>
          <w:rFonts w:cs="Arial"/>
          <w:b/>
        </w:rPr>
      </w:pPr>
      <w:r w:rsidRPr="00E35BDD">
        <w:rPr>
          <w:rFonts w:cs="Arial"/>
          <w:b/>
        </w:rPr>
        <w:t xml:space="preserve">The world-renowned Memorial Sloan Kettering Cancer Center in New York City uses a Renishaw </w:t>
      </w:r>
      <w:r w:rsidR="00511EDE">
        <w:rPr>
          <w:rFonts w:cs="Arial"/>
          <w:b/>
        </w:rPr>
        <w:t xml:space="preserve">inVia confocal </w:t>
      </w:r>
      <w:r w:rsidRPr="00E35BDD">
        <w:rPr>
          <w:rFonts w:cs="Arial"/>
          <w:b/>
        </w:rPr>
        <w:t>Raman microscope, in the Kircher Laboratory, to support the development of nanomolecular probes.</w:t>
      </w:r>
    </w:p>
    <w:p w:rsidR="00E35BDD" w:rsidRPr="00E35BDD" w:rsidRDefault="00E35BDD" w:rsidP="00E35BDD">
      <w:pPr>
        <w:spacing w:before="100" w:beforeAutospacing="1" w:after="100" w:afterAutospacing="1"/>
        <w:rPr>
          <w:rFonts w:cs="Arial"/>
          <w:lang w:val="en"/>
        </w:rPr>
      </w:pPr>
      <w:r w:rsidRPr="00A84A1A">
        <w:rPr>
          <w:rFonts w:cs="Arial"/>
          <w:lang w:val="en"/>
        </w:rPr>
        <w:t>The Kircher laboratory at Memorial Sloan Kettering</w:t>
      </w:r>
      <w:r w:rsidRPr="00E35BDD">
        <w:rPr>
          <w:rFonts w:cs="Arial"/>
          <w:lang w:val="en"/>
        </w:rPr>
        <w:t xml:space="preserve"> is developing novel nanoprobes for molecular imaging, image-guided therapy and theranostics. </w:t>
      </w:r>
      <w:r w:rsidR="00C77F59">
        <w:rPr>
          <w:rFonts w:cs="Arial"/>
          <w:lang w:val="en"/>
        </w:rPr>
        <w:t>Its</w:t>
      </w:r>
      <w:r w:rsidRPr="00E35BDD">
        <w:rPr>
          <w:rFonts w:cs="Arial"/>
          <w:lang w:val="en"/>
        </w:rPr>
        <w:t xml:space="preserve"> ultimate goal is to develop a universal technology that allows precise determination of the actual spread of a tumour </w:t>
      </w:r>
      <w:r w:rsidRPr="00495753">
        <w:rPr>
          <w:rFonts w:cs="Arial"/>
          <w:i/>
          <w:lang w:val="en"/>
        </w:rPr>
        <w:t xml:space="preserve">in </w:t>
      </w:r>
      <w:r w:rsidR="00495753" w:rsidRPr="00495753">
        <w:rPr>
          <w:rFonts w:cs="Arial"/>
          <w:i/>
          <w:lang w:val="en"/>
        </w:rPr>
        <w:t>vivo</w:t>
      </w:r>
      <w:r w:rsidR="00495753">
        <w:rPr>
          <w:rFonts w:cs="Arial"/>
          <w:lang w:val="en"/>
        </w:rPr>
        <w:t xml:space="preserve">. </w:t>
      </w:r>
      <w:r w:rsidRPr="00E35BDD">
        <w:rPr>
          <w:rFonts w:cs="Arial"/>
          <w:lang w:val="en"/>
        </w:rPr>
        <w:t>Currently</w:t>
      </w:r>
      <w:r w:rsidR="00BB3725">
        <w:rPr>
          <w:rFonts w:cs="Arial"/>
          <w:lang w:val="en"/>
        </w:rPr>
        <w:t>,</w:t>
      </w:r>
      <w:r w:rsidRPr="00E35BDD">
        <w:rPr>
          <w:rFonts w:cs="Arial"/>
          <w:lang w:val="en"/>
        </w:rPr>
        <w:t xml:space="preserve"> surgeons cannot see the microscopic extent of t</w:t>
      </w:r>
      <w:r w:rsidR="00495753">
        <w:rPr>
          <w:rFonts w:cs="Arial"/>
          <w:lang w:val="en"/>
        </w:rPr>
        <w:t>he tu</w:t>
      </w:r>
      <w:r w:rsidRPr="00E35BDD">
        <w:rPr>
          <w:rFonts w:cs="Arial"/>
          <w:lang w:val="en"/>
        </w:rPr>
        <w:t>mour</w:t>
      </w:r>
      <w:r w:rsidR="00495753">
        <w:rPr>
          <w:rFonts w:cs="Arial"/>
          <w:lang w:val="en"/>
        </w:rPr>
        <w:t xml:space="preserve"> during a procedure, which is essential information for tumor removal and avoiding excess tissue excision</w:t>
      </w:r>
      <w:r w:rsidRPr="00E35BDD">
        <w:rPr>
          <w:rFonts w:cs="Arial"/>
          <w:lang w:val="en"/>
        </w:rPr>
        <w:t xml:space="preserve">. </w:t>
      </w:r>
    </w:p>
    <w:p w:rsidR="004E531A" w:rsidRDefault="00E35BDD" w:rsidP="00E35BDD">
      <w:pPr>
        <w:spacing w:before="100" w:beforeAutospacing="1" w:after="100" w:afterAutospacing="1"/>
        <w:rPr>
          <w:rFonts w:cs="Arial"/>
          <w:lang w:val="en"/>
        </w:rPr>
      </w:pPr>
      <w:r w:rsidRPr="00E35BDD">
        <w:rPr>
          <w:rFonts w:cs="Arial"/>
          <w:lang w:val="en"/>
        </w:rPr>
        <w:t>Physician-scientist Dr</w:t>
      </w:r>
      <w:r w:rsidR="009A1AC5">
        <w:rPr>
          <w:rFonts w:cs="Arial"/>
          <w:lang w:val="en"/>
        </w:rPr>
        <w:t>.</w:t>
      </w:r>
      <w:r w:rsidRPr="00E35BDD">
        <w:rPr>
          <w:rFonts w:cs="Arial"/>
          <w:lang w:val="en"/>
        </w:rPr>
        <w:t xml:space="preserve"> Moritz Kircher is working on a new generation of nanometer-sized imaging beacons</w:t>
      </w:r>
      <w:r w:rsidR="00495753">
        <w:rPr>
          <w:rFonts w:cs="Arial"/>
          <w:lang w:val="en"/>
        </w:rPr>
        <w:t xml:space="preserve">. These allow </w:t>
      </w:r>
      <w:r w:rsidRPr="00E35BDD">
        <w:rPr>
          <w:rFonts w:cs="Arial"/>
          <w:lang w:val="en"/>
        </w:rPr>
        <w:t>detect</w:t>
      </w:r>
      <w:r w:rsidR="00495753">
        <w:rPr>
          <w:rFonts w:cs="Arial"/>
          <w:lang w:val="en"/>
        </w:rPr>
        <w:t>ion</w:t>
      </w:r>
      <w:r w:rsidR="00085B67">
        <w:rPr>
          <w:rFonts w:cs="Arial"/>
          <w:lang w:val="en"/>
        </w:rPr>
        <w:t>,</w:t>
      </w:r>
      <w:r w:rsidR="00495753">
        <w:rPr>
          <w:rFonts w:cs="Arial"/>
          <w:lang w:val="en"/>
        </w:rPr>
        <w:t xml:space="preserve"> during su</w:t>
      </w:r>
      <w:r w:rsidR="00085B67">
        <w:rPr>
          <w:rFonts w:cs="Arial"/>
          <w:lang w:val="en"/>
        </w:rPr>
        <w:t>rgeries and minimally invasive procedures, of the macroscopic extent</w:t>
      </w:r>
      <w:r w:rsidRPr="00E35BDD">
        <w:rPr>
          <w:rFonts w:cs="Arial"/>
          <w:lang w:val="en"/>
        </w:rPr>
        <w:t xml:space="preserve"> of the primary tumour, its true microscopic spread, as well </w:t>
      </w:r>
      <w:r w:rsidR="00085B67">
        <w:rPr>
          <w:rFonts w:cs="Arial"/>
          <w:lang w:val="en"/>
        </w:rPr>
        <w:t xml:space="preserve">information on </w:t>
      </w:r>
      <w:r w:rsidRPr="00E35BDD">
        <w:rPr>
          <w:rFonts w:cs="Arial"/>
          <w:lang w:val="en"/>
        </w:rPr>
        <w:t xml:space="preserve">satellite micrometastases. These nanobeacons </w:t>
      </w:r>
      <w:r w:rsidR="00085B67">
        <w:rPr>
          <w:rFonts w:cs="Arial"/>
          <w:lang w:val="en"/>
        </w:rPr>
        <w:t xml:space="preserve">can be located using </w:t>
      </w:r>
      <w:r w:rsidRPr="00E35BDD">
        <w:rPr>
          <w:rFonts w:cs="Arial"/>
          <w:lang w:val="en"/>
        </w:rPr>
        <w:t xml:space="preserve">surface enhanced resonance Raman scattering (SERRS), which can be combined with other whole-body imaging methods, such as magnetic resonance imaging (MRI) or positron emission tomography (PET). </w:t>
      </w:r>
    </w:p>
    <w:p w:rsidR="00E35BDD" w:rsidRPr="00E35BDD" w:rsidRDefault="00085B67" w:rsidP="00E35BDD">
      <w:pPr>
        <w:spacing w:before="100" w:beforeAutospacing="1" w:after="100" w:afterAutospacing="1"/>
        <w:rPr>
          <w:rFonts w:cs="Arial"/>
          <w:lang w:val="en"/>
        </w:rPr>
      </w:pPr>
      <w:r>
        <w:rPr>
          <w:rFonts w:cs="Arial"/>
          <w:lang w:val="en"/>
        </w:rPr>
        <w:t>SERRS is a highly sensitive technique utilising a resonance Raman effect, combined with a surface enhancement obtained from nanoparticles to give dramatic enhancements to the normally weak Raman signal. The advantages of the SERRS metho</w:t>
      </w:r>
      <w:r w:rsidR="00F8017D">
        <w:rPr>
          <w:rFonts w:cs="Arial"/>
          <w:lang w:val="en"/>
        </w:rPr>
        <w:t>d are</w:t>
      </w:r>
      <w:r>
        <w:rPr>
          <w:rFonts w:cs="Arial"/>
          <w:lang w:val="en"/>
        </w:rPr>
        <w:t xml:space="preserve"> also utilised by Renishaw Diagnostics in their recently launched CE certified RenDX Fungiplex assay IVD device.</w:t>
      </w:r>
    </w:p>
    <w:p w:rsidR="00E35BDD" w:rsidRPr="00E35BDD" w:rsidRDefault="00E35BDD" w:rsidP="00E35BDD">
      <w:pPr>
        <w:spacing w:before="100" w:beforeAutospacing="1" w:after="100" w:afterAutospacing="1"/>
        <w:rPr>
          <w:rFonts w:cs="Arial"/>
        </w:rPr>
      </w:pPr>
      <w:r w:rsidRPr="00E35BDD">
        <w:rPr>
          <w:rFonts w:cs="Arial"/>
          <w:lang w:val="en"/>
        </w:rPr>
        <w:t>Dr</w:t>
      </w:r>
      <w:r w:rsidR="009A1AC5">
        <w:rPr>
          <w:rFonts w:cs="Arial"/>
          <w:lang w:val="en"/>
        </w:rPr>
        <w:t>.</w:t>
      </w:r>
      <w:r w:rsidRPr="00E35BDD">
        <w:rPr>
          <w:rFonts w:cs="Arial"/>
          <w:lang w:val="en"/>
        </w:rPr>
        <w:t xml:space="preserve"> Kircher is a member of the Department of Radiology, the </w:t>
      </w:r>
      <w:r w:rsidR="009A1AC5" w:rsidRPr="00A84A1A">
        <w:rPr>
          <w:rFonts w:cs="Arial"/>
          <w:lang w:val="en"/>
        </w:rPr>
        <w:t>Cente</w:t>
      </w:r>
      <w:r w:rsidRPr="00A84A1A">
        <w:rPr>
          <w:rFonts w:cs="Arial"/>
          <w:lang w:val="en"/>
        </w:rPr>
        <w:t>r for Molecular Imaging and Nanotechnology</w:t>
      </w:r>
      <w:r w:rsidRPr="00E35BDD">
        <w:rPr>
          <w:rFonts w:cs="Arial"/>
          <w:lang w:val="en"/>
        </w:rPr>
        <w:t xml:space="preserve"> and the </w:t>
      </w:r>
      <w:r w:rsidRPr="00A84A1A">
        <w:rPr>
          <w:rFonts w:cs="Arial"/>
          <w:lang w:val="en"/>
        </w:rPr>
        <w:t>Brain Tumor Center</w:t>
      </w:r>
      <w:r w:rsidRPr="00E35BDD">
        <w:rPr>
          <w:rFonts w:cs="Arial"/>
          <w:lang w:val="en"/>
        </w:rPr>
        <w:t>. He chose the Renishaw inVia confocal Raman microsco</w:t>
      </w:r>
      <w:r w:rsidR="00511EDE">
        <w:rPr>
          <w:rFonts w:cs="Arial"/>
          <w:lang w:val="en"/>
        </w:rPr>
        <w:t xml:space="preserve">pe for the Kircher Laboratory, following </w:t>
      </w:r>
      <w:r w:rsidR="00C6737F">
        <w:rPr>
          <w:rFonts w:cs="Arial"/>
          <w:lang w:val="en"/>
        </w:rPr>
        <w:t xml:space="preserve">his </w:t>
      </w:r>
      <w:r w:rsidR="00511EDE">
        <w:rPr>
          <w:rFonts w:cs="Arial"/>
          <w:lang w:val="en"/>
        </w:rPr>
        <w:t xml:space="preserve">positive experience </w:t>
      </w:r>
      <w:r w:rsidR="00C6737F">
        <w:rPr>
          <w:rFonts w:cs="Arial"/>
          <w:lang w:val="en"/>
        </w:rPr>
        <w:t xml:space="preserve">of using </w:t>
      </w:r>
      <w:r w:rsidR="00C77F59">
        <w:rPr>
          <w:rFonts w:cs="Arial"/>
          <w:lang w:val="en"/>
        </w:rPr>
        <w:t>the instrument</w:t>
      </w:r>
      <w:r w:rsidR="007915BF">
        <w:rPr>
          <w:rFonts w:cs="Arial"/>
          <w:lang w:val="en"/>
        </w:rPr>
        <w:t>—</w:t>
      </w:r>
      <w:r w:rsidR="00C6737F">
        <w:rPr>
          <w:rFonts w:cs="Arial"/>
          <w:lang w:val="en"/>
        </w:rPr>
        <w:t xml:space="preserve">and the successful </w:t>
      </w:r>
      <w:r w:rsidR="00511EDE">
        <w:rPr>
          <w:rFonts w:cs="Arial"/>
          <w:lang w:val="en"/>
        </w:rPr>
        <w:t xml:space="preserve">research </w:t>
      </w:r>
      <w:r w:rsidR="00C6737F">
        <w:rPr>
          <w:rFonts w:cs="Arial"/>
          <w:lang w:val="en"/>
        </w:rPr>
        <w:t>he obtained</w:t>
      </w:r>
      <w:r w:rsidR="007915BF">
        <w:rPr>
          <w:rFonts w:cs="Arial"/>
          <w:lang w:val="en"/>
        </w:rPr>
        <w:t>—</w:t>
      </w:r>
      <w:r w:rsidR="00511EDE">
        <w:rPr>
          <w:rFonts w:cs="Arial"/>
          <w:lang w:val="en"/>
        </w:rPr>
        <w:t xml:space="preserve">during his </w:t>
      </w:r>
      <w:r w:rsidRPr="00E35BDD">
        <w:rPr>
          <w:rFonts w:cs="Arial"/>
          <w:lang w:val="en"/>
        </w:rPr>
        <w:t>post-doctoral studies at Stanford</w:t>
      </w:r>
      <w:r w:rsidR="00085B67">
        <w:rPr>
          <w:rFonts w:cs="Arial"/>
          <w:lang w:val="en"/>
        </w:rPr>
        <w:t xml:space="preserve"> University</w:t>
      </w:r>
      <w:r w:rsidRPr="00E35BDD">
        <w:rPr>
          <w:rFonts w:cs="Arial"/>
          <w:lang w:val="en"/>
        </w:rPr>
        <w:t xml:space="preserve">, in the group of Professor Sam Gambhir. He has gone on to publish several high profile papers using </w:t>
      </w:r>
      <w:r w:rsidR="00085B67">
        <w:rPr>
          <w:rFonts w:cs="Arial"/>
          <w:lang w:val="en"/>
        </w:rPr>
        <w:t>inVia’s results</w:t>
      </w:r>
      <w:r w:rsidRPr="00E35BDD">
        <w:rPr>
          <w:rFonts w:cs="Arial"/>
          <w:lang w:val="en"/>
        </w:rPr>
        <w:t>.</w:t>
      </w:r>
      <w:r w:rsidRPr="00E35BDD">
        <w:rPr>
          <w:rFonts w:cs="Arial"/>
          <w:vertAlign w:val="superscript"/>
          <w:lang w:val="en"/>
        </w:rPr>
        <w:t>1</w:t>
      </w:r>
      <w:r w:rsidRPr="00E35BDD">
        <w:rPr>
          <w:rFonts w:cs="Arial"/>
          <w:lang w:val="en"/>
        </w:rPr>
        <w:t xml:space="preserve"> Dr</w:t>
      </w:r>
      <w:r w:rsidR="00085B67">
        <w:rPr>
          <w:rFonts w:cs="Arial"/>
          <w:lang w:val="en"/>
        </w:rPr>
        <w:t>.</w:t>
      </w:r>
      <w:r w:rsidRPr="00E35BDD">
        <w:rPr>
          <w:rFonts w:cs="Arial"/>
          <w:lang w:val="en"/>
        </w:rPr>
        <w:t xml:space="preserve"> Kircher said, </w:t>
      </w:r>
      <w:r w:rsidR="00085B67">
        <w:rPr>
          <w:rFonts w:cs="Arial"/>
          <w:lang w:val="en"/>
        </w:rPr>
        <w:t>“</w:t>
      </w:r>
      <w:r w:rsidRPr="00E35BDD">
        <w:rPr>
          <w:rFonts w:cs="Arial"/>
        </w:rPr>
        <w:t>Our aims are to visualise any cancer type with the ultrasensit</w:t>
      </w:r>
      <w:bookmarkStart w:id="0" w:name="_GoBack"/>
      <w:bookmarkEnd w:id="0"/>
      <w:r w:rsidRPr="00E35BDD">
        <w:rPr>
          <w:rFonts w:cs="Arial"/>
        </w:rPr>
        <w:t>ive Raman nanostar particles my group has developed. This includes providing high precision intraoperative guidance to surgeons, so that they can, with confidence, visualise and excise all cancer cells completely and without having to sacrifice too much normal tissue around the tumour. In addition, our SERRS nanoparticles are not only universal with regards to tumour type, they also allow us to detect microscopic tumour extensions from the main tumour into the periphery, microscopic loco regional metastases and even premalignant lesions.”</w:t>
      </w:r>
    </w:p>
    <w:p w:rsidR="00E35BDD" w:rsidRPr="00E35BDD" w:rsidRDefault="00E35BDD" w:rsidP="00E35BDD">
      <w:pPr>
        <w:spacing w:before="100" w:beforeAutospacing="1" w:after="100" w:afterAutospacing="1"/>
        <w:rPr>
          <w:rFonts w:cs="Arial"/>
        </w:rPr>
      </w:pPr>
      <w:r w:rsidRPr="00E35BDD">
        <w:rPr>
          <w:rFonts w:cs="Arial"/>
        </w:rPr>
        <w:t xml:space="preserve">Most recently, the group has published an overview paper in </w:t>
      </w:r>
      <w:r w:rsidR="005963FC">
        <w:rPr>
          <w:rFonts w:cs="Arial"/>
        </w:rPr>
        <w:t xml:space="preserve">the </w:t>
      </w:r>
      <w:r w:rsidR="005963FC" w:rsidRPr="005963FC">
        <w:rPr>
          <w:rFonts w:cs="Arial"/>
          <w:i/>
        </w:rPr>
        <w:t>Journal of Nuclear Medicine</w:t>
      </w:r>
      <w:r w:rsidR="005963FC" w:rsidRPr="005963FC">
        <w:rPr>
          <w:rFonts w:cs="Arial"/>
          <w:vertAlign w:val="superscript"/>
        </w:rPr>
        <w:t>2</w:t>
      </w:r>
      <w:r w:rsidR="00F8017D">
        <w:rPr>
          <w:rFonts w:cs="Arial"/>
        </w:rPr>
        <w:t xml:space="preserve">, </w:t>
      </w:r>
      <w:r w:rsidRPr="00E35BDD">
        <w:rPr>
          <w:rFonts w:cs="Arial"/>
        </w:rPr>
        <w:t>which cites SERRS as a new modality for cancer imaging.</w:t>
      </w:r>
      <w:r w:rsidRPr="00E35BDD">
        <w:rPr>
          <w:rFonts w:cs="Arial"/>
          <w:vertAlign w:val="superscript"/>
        </w:rPr>
        <w:t xml:space="preserve"> </w:t>
      </w:r>
      <w:r w:rsidRPr="00E35BDD">
        <w:rPr>
          <w:rFonts w:cs="Arial"/>
        </w:rPr>
        <w:t>The authors concluded that the increased accuracy in visualising the full extent of tumour spread provided by the SERRS signal could increase the precision with which cancers can be resected or destroyed, be it via open surg</w:t>
      </w:r>
      <w:r w:rsidR="005963FC">
        <w:rPr>
          <w:rFonts w:cs="Arial"/>
        </w:rPr>
        <w:t xml:space="preserve">ery </w:t>
      </w:r>
      <w:r w:rsidRPr="00E35BDD">
        <w:rPr>
          <w:rFonts w:cs="Arial"/>
        </w:rPr>
        <w:t xml:space="preserve">or minimally invasive techniques used by interventional radiologists. </w:t>
      </w:r>
      <w:r w:rsidR="00085B67">
        <w:rPr>
          <w:rFonts w:cs="Arial"/>
        </w:rPr>
        <w:t xml:space="preserve">With the application of SERRS in diagnostics </w:t>
      </w:r>
      <w:r w:rsidR="00085B67">
        <w:rPr>
          <w:rFonts w:cs="Arial"/>
        </w:rPr>
        <w:lastRenderedPageBreak/>
        <w:t>and cancer detection t</w:t>
      </w:r>
      <w:r w:rsidRPr="00E35BDD">
        <w:rPr>
          <w:rFonts w:cs="Arial"/>
        </w:rPr>
        <w:t>he future for the application of Raman spectroscopy</w:t>
      </w:r>
      <w:r w:rsidR="007625E1">
        <w:rPr>
          <w:rFonts w:cs="Arial"/>
        </w:rPr>
        <w:t xml:space="preserve"> in this field </w:t>
      </w:r>
      <w:r w:rsidRPr="00E35BDD">
        <w:rPr>
          <w:rFonts w:cs="Arial"/>
        </w:rPr>
        <w:t>looks very promising.</w:t>
      </w:r>
    </w:p>
    <w:p w:rsidR="00E35BDD" w:rsidRPr="00E35BDD" w:rsidRDefault="00C0749A" w:rsidP="00E35BDD">
      <w:pPr>
        <w:spacing w:before="100" w:beforeAutospacing="1" w:after="100" w:afterAutospacing="1"/>
        <w:rPr>
          <w:rFonts w:cs="Arial"/>
        </w:rPr>
      </w:pPr>
      <w:r>
        <w:rPr>
          <w:noProof/>
        </w:rPr>
        <w:drawing>
          <wp:anchor distT="0" distB="0" distL="114300" distR="114300" simplePos="0" relativeHeight="251665920" behindDoc="0" locked="0" layoutInCell="1" allowOverlap="1" wp14:anchorId="3E9131DF" wp14:editId="6333014A">
            <wp:simplePos x="0" y="0"/>
            <wp:positionH relativeFrom="column">
              <wp:posOffset>27305</wp:posOffset>
            </wp:positionH>
            <wp:positionV relativeFrom="page">
              <wp:posOffset>2343150</wp:posOffset>
            </wp:positionV>
            <wp:extent cx="4381200" cy="30384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81200" cy="3038400"/>
                    </a:xfrm>
                    <a:prstGeom prst="rect">
                      <a:avLst/>
                    </a:prstGeom>
                  </pic:spPr>
                </pic:pic>
              </a:graphicData>
            </a:graphic>
            <wp14:sizeRelH relativeFrom="margin">
              <wp14:pctWidth>0</wp14:pctWidth>
            </wp14:sizeRelH>
            <wp14:sizeRelV relativeFrom="margin">
              <wp14:pctHeight>0</wp14:pctHeight>
            </wp14:sizeRelV>
          </wp:anchor>
        </w:drawing>
      </w:r>
      <w:r w:rsidR="00E35BDD" w:rsidRPr="00E35BDD">
        <w:rPr>
          <w:rFonts w:cs="Arial"/>
        </w:rPr>
        <w:t xml:space="preserve">For further details about Renishaw’s inVia confocal Raman microscope, visit </w:t>
      </w:r>
      <w:r w:rsidR="00E35BDD" w:rsidRPr="00521AC3">
        <w:rPr>
          <w:rFonts w:cs="Arial"/>
        </w:rPr>
        <w:t>www.renishaw.com/inVia</w:t>
      </w:r>
      <w:r w:rsidR="00E35BDD" w:rsidRPr="00E35BDD">
        <w:rPr>
          <w:rFonts w:cs="Arial"/>
        </w:rPr>
        <w:t xml:space="preserve">. </w:t>
      </w:r>
    </w:p>
    <w:p w:rsidR="00811AA2" w:rsidRDefault="005D7E01" w:rsidP="00E35BDD">
      <w:pPr>
        <w:spacing w:before="100" w:beforeAutospacing="1" w:after="100" w:afterAutospacing="1"/>
        <w:rPr>
          <w:rFonts w:cs="Arial"/>
        </w:rPr>
      </w:pPr>
      <w:r w:rsidRPr="00811AA2">
        <w:rPr>
          <w:rFonts w:cs="Arial"/>
          <w:color w:val="000000"/>
        </w:rPr>
        <w:t xml:space="preserve">Image: </w:t>
      </w:r>
      <w:r w:rsidR="00811AA2" w:rsidRPr="00811AA2">
        <w:rPr>
          <w:rFonts w:cs="Arial"/>
        </w:rPr>
        <w:t xml:space="preserve">Postdoctoral fellow, Anton Oseledchyk, MD, with head of the laboratory, Dr Moritz Kircher,                              of Memorial Sloan Kettering Cancer </w:t>
      </w:r>
      <w:r w:rsidR="00536D40">
        <w:rPr>
          <w:rFonts w:cs="Arial"/>
        </w:rPr>
        <w:t>C</w:t>
      </w:r>
      <w:r w:rsidR="00E50F0F">
        <w:rPr>
          <w:rFonts w:cs="Arial"/>
        </w:rPr>
        <w:t>ent</w:t>
      </w:r>
      <w:r w:rsidR="00811AA2" w:rsidRPr="00811AA2">
        <w:rPr>
          <w:rFonts w:cs="Arial"/>
        </w:rPr>
        <w:t>e</w:t>
      </w:r>
      <w:r w:rsidR="00E50F0F">
        <w:rPr>
          <w:rFonts w:cs="Arial"/>
        </w:rPr>
        <w:t>r</w:t>
      </w:r>
      <w:r w:rsidR="00811AA2" w:rsidRPr="00811AA2">
        <w:rPr>
          <w:rFonts w:cs="Arial"/>
        </w:rPr>
        <w:t xml:space="preserve"> with their Renishaw inVia Raman microscope.</w:t>
      </w:r>
    </w:p>
    <w:p w:rsidR="00811AA2" w:rsidRDefault="005D7E01" w:rsidP="00811AA2">
      <w:pPr>
        <w:spacing w:before="100" w:beforeAutospacing="1" w:after="100" w:afterAutospacing="1"/>
        <w:rPr>
          <w:rFonts w:eastAsia="AdvGulliv-R" w:cs="Arial"/>
        </w:rPr>
      </w:pPr>
      <w:r w:rsidRPr="005D7E01">
        <w:rPr>
          <w:rFonts w:cs="Arial"/>
          <w:b/>
        </w:rPr>
        <w:t>References</w:t>
      </w:r>
      <w:r>
        <w:rPr>
          <w:rFonts w:cs="Arial"/>
          <w:b/>
        </w:rPr>
        <w:br/>
      </w:r>
      <w:r w:rsidRPr="005D7E01">
        <w:rPr>
          <w:rFonts w:eastAsia="AdvGulliv-R" w:cs="Arial"/>
          <w:vertAlign w:val="superscript"/>
        </w:rPr>
        <w:t xml:space="preserve">1 </w:t>
      </w:r>
      <w:r w:rsidR="00811AA2" w:rsidRPr="00811AA2">
        <w:rPr>
          <w:rFonts w:eastAsia="AdvGulliv-R" w:cs="Arial"/>
        </w:rPr>
        <w:t xml:space="preserve">Surface-enhanced resonance Raman scattering nanostars for high-precision cancer imaging, Harmsen et al, </w:t>
      </w:r>
      <w:r w:rsidR="00811AA2" w:rsidRPr="00811AA2">
        <w:rPr>
          <w:rFonts w:eastAsia="AdvGulliv-R" w:cs="Arial"/>
          <w:i/>
        </w:rPr>
        <w:t>Science Translational Medicine</w:t>
      </w:r>
      <w:r w:rsidR="00811AA2" w:rsidRPr="00811AA2">
        <w:rPr>
          <w:rFonts w:eastAsia="AdvGulliv-R" w:cs="Arial"/>
        </w:rPr>
        <w:t xml:space="preserve">  21 Jan 2015: Vol. 7, Issue 271, pp. 271ra7, DOI: 10.1126/scitranslmed.3010633</w:t>
      </w:r>
    </w:p>
    <w:p w:rsidR="005963FC" w:rsidRPr="005963FC" w:rsidRDefault="005963FC" w:rsidP="005963FC">
      <w:pPr>
        <w:autoSpaceDE w:val="0"/>
        <w:autoSpaceDN w:val="0"/>
        <w:adjustRightInd w:val="0"/>
        <w:rPr>
          <w:rFonts w:cs="Arial"/>
          <w:lang w:val="en"/>
        </w:rPr>
      </w:pPr>
      <w:r w:rsidRPr="005963FC">
        <w:rPr>
          <w:rFonts w:cs="Arial"/>
          <w:vertAlign w:val="superscript"/>
        </w:rPr>
        <w:t>2</w:t>
      </w:r>
      <w:r>
        <w:rPr>
          <w:rFonts w:cs="Arial"/>
          <w:vertAlign w:val="superscript"/>
        </w:rPr>
        <w:t xml:space="preserve"> </w:t>
      </w:r>
      <w:r w:rsidRPr="005963FC">
        <w:rPr>
          <w:rFonts w:cs="Arial"/>
        </w:rPr>
        <w:t xml:space="preserve">Surface-Enhanced Raman Spectroscopy: A New Modality for Cancer Imaging, Andreou, Kishore &amp; Kircher, </w:t>
      </w:r>
      <w:r w:rsidRPr="005963FC">
        <w:rPr>
          <w:rFonts w:cs="Arial"/>
          <w:i/>
        </w:rPr>
        <w:t>J Nucl Med</w:t>
      </w:r>
      <w:r w:rsidRPr="005963FC">
        <w:rPr>
          <w:rFonts w:cs="Arial"/>
        </w:rPr>
        <w:t xml:space="preserve"> 2015; 56:1–5, DOI: 10.2967/jnumed.115.158196</w:t>
      </w:r>
    </w:p>
    <w:p w:rsidR="008C1C66" w:rsidRPr="005D7E01" w:rsidRDefault="008C1C66" w:rsidP="008C1C66">
      <w:pPr>
        <w:spacing w:before="100" w:beforeAutospacing="1" w:afterLines="115" w:after="276" w:afterAutospacing="1" w:line="276" w:lineRule="auto"/>
        <w:jc w:val="center"/>
        <w:rPr>
          <w:rFonts w:cs="Arial"/>
        </w:rPr>
      </w:pPr>
      <w:r w:rsidRPr="005D7E01">
        <w:rPr>
          <w:rFonts w:cs="Arial"/>
        </w:rPr>
        <w:t>-Ends-</w:t>
      </w:r>
    </w:p>
    <w:p w:rsidR="008C1C66" w:rsidRPr="008C1C66" w:rsidRDefault="008C1C66" w:rsidP="008C1C66">
      <w:pPr>
        <w:spacing w:line="276" w:lineRule="auto"/>
        <w:rPr>
          <w:rFonts w:cs="Arial"/>
          <w:b/>
        </w:rPr>
      </w:pPr>
      <w:r w:rsidRPr="008C1C66">
        <w:rPr>
          <w:rFonts w:cs="Arial"/>
          <w:b/>
        </w:rPr>
        <w:t>About Renishaw</w:t>
      </w:r>
    </w:p>
    <w:p w:rsidR="00896CCB" w:rsidRDefault="00896CCB" w:rsidP="00896CCB">
      <w:pPr>
        <w:spacing w:line="276" w:lineRule="auto"/>
        <w:rPr>
          <w:rFonts w:cs="Arial"/>
        </w:rPr>
      </w:pPr>
      <w:r w:rsidRPr="003D366E">
        <w:rPr>
          <w:rFonts w:cs="Arial"/>
        </w:rPr>
        <w:t>Renishaw is one of the world's leading engineering and scientific technology companies, with expertise in precision measurement and healthcare. The company supplies products and services used in applications as diverse as jet engine and wind turbine manufacture, through to dentistry and brain surgery. It is also a world leader in the field of additive manufacturing (also referred to as 3D printing), where it is the only UK business that designs and makes industrial machines which ‘print' parts from metal powder.</w:t>
      </w:r>
    </w:p>
    <w:p w:rsidR="00896CCB" w:rsidRDefault="00896CCB" w:rsidP="00896CCB">
      <w:pPr>
        <w:spacing w:line="276" w:lineRule="auto"/>
        <w:rPr>
          <w:rFonts w:cs="Arial"/>
        </w:rPr>
      </w:pPr>
      <w:r w:rsidRPr="003D366E">
        <w:rPr>
          <w:rFonts w:cs="Arial"/>
        </w:rPr>
        <w:t xml:space="preserve">The Renishaw Group currently has more than 70 offices in 33 countries, with </w:t>
      </w:r>
      <w:r w:rsidR="00F232CA">
        <w:rPr>
          <w:rFonts w:cs="Arial"/>
        </w:rPr>
        <w:t>over</w:t>
      </w:r>
      <w:r w:rsidRPr="003D366E">
        <w:rPr>
          <w:rFonts w:cs="Arial"/>
        </w:rPr>
        <w:t xml:space="preserve"> 4,000 employees, of which 2,</w:t>
      </w:r>
      <w:r w:rsidR="00F232CA">
        <w:rPr>
          <w:rFonts w:cs="Arial"/>
        </w:rPr>
        <w:t>7</w:t>
      </w:r>
      <w:r w:rsidRPr="003D366E">
        <w:rPr>
          <w:rFonts w:cs="Arial"/>
        </w:rPr>
        <w:t>00 people are employed within the UK. The majority of the company's R&amp;D and manufacturing is carried out in the UK and for the year ended June 201</w:t>
      </w:r>
      <w:r w:rsidR="00750F65">
        <w:rPr>
          <w:rFonts w:cs="Arial"/>
        </w:rPr>
        <w:t xml:space="preserve">5 Renishaw achieved sales of </w:t>
      </w:r>
      <w:r w:rsidR="00750F65">
        <w:rPr>
          <w:rFonts w:cs="Arial"/>
        </w:rPr>
        <w:lastRenderedPageBreak/>
        <w:t>£494.7</w:t>
      </w:r>
      <w:r w:rsidR="00740C17">
        <w:rPr>
          <w:rFonts w:cs="Arial"/>
        </w:rPr>
        <w:t xml:space="preserve"> million of which 95</w:t>
      </w:r>
      <w:r w:rsidRPr="003D366E">
        <w:rPr>
          <w:rFonts w:cs="Arial"/>
        </w:rPr>
        <w:t xml:space="preserve">% was due to exports. The company's largest markets are the USA, China, </w:t>
      </w:r>
      <w:r w:rsidR="00421FD1">
        <w:rPr>
          <w:rFonts w:cs="Arial"/>
        </w:rPr>
        <w:t xml:space="preserve">South Korea, </w:t>
      </w:r>
      <w:r w:rsidRPr="003D366E">
        <w:rPr>
          <w:rFonts w:cs="Arial"/>
        </w:rPr>
        <w:t>Germany and Japan.</w:t>
      </w:r>
    </w:p>
    <w:p w:rsidR="00896CCB" w:rsidRPr="008455D1" w:rsidRDefault="00896CCB" w:rsidP="00896CCB">
      <w:pPr>
        <w:spacing w:line="276" w:lineRule="auto"/>
        <w:rPr>
          <w:rFonts w:cs="Arial"/>
        </w:rPr>
      </w:pPr>
      <w:r w:rsidRPr="003D366E">
        <w:rPr>
          <w:rFonts w:cs="Arial"/>
        </w:rPr>
        <w:t xml:space="preserve">The Company's success has been recognised with numerous international awards, including eighteen Queen's Awards recognising achievements in technology, export and innovation. Renishaw received a Queen’s Award for Enterprise 2014, in the Innovations category, for the continuous development of the inVia confocal Raman microscope. For more information visit </w:t>
      </w:r>
      <w:hyperlink r:id="rId8" w:history="1">
        <w:r w:rsidRPr="00E91B16">
          <w:rPr>
            <w:rStyle w:val="Hyperlink"/>
            <w:rFonts w:cs="Arial"/>
          </w:rPr>
          <w:t>www.renishaw.com</w:t>
        </w:r>
      </w:hyperlink>
      <w:r>
        <w:rPr>
          <w:rFonts w:cs="Arial"/>
        </w:rPr>
        <w:t xml:space="preserve"> </w:t>
      </w:r>
    </w:p>
    <w:p w:rsidR="008C1C66" w:rsidRDefault="008C1C66" w:rsidP="008C1C66">
      <w:pPr>
        <w:spacing w:before="0" w:after="0" w:line="240" w:lineRule="auto"/>
        <w:rPr>
          <w:rFonts w:cs="Arial"/>
          <w:i/>
          <w:color w:val="000000"/>
        </w:rPr>
      </w:pPr>
    </w:p>
    <w:p w:rsidR="008C1C66" w:rsidRDefault="008C1C66" w:rsidP="008C1C66">
      <w:pPr>
        <w:pStyle w:val="Heading3"/>
      </w:pPr>
      <w:r>
        <w:t xml:space="preserve">For further information </w:t>
      </w:r>
    </w:p>
    <w:p w:rsidR="008C1C66" w:rsidRDefault="008C1C66" w:rsidP="008C1C66">
      <w:r>
        <w:t>Please contact: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46"/>
        <w:gridCol w:w="4646"/>
      </w:tblGrid>
      <w:tr w:rsidR="008C1C66" w:rsidTr="007B5D0D">
        <w:tc>
          <w:tcPr>
            <w:tcW w:w="4646" w:type="dxa"/>
          </w:tcPr>
          <w:p w:rsidR="008C1C66" w:rsidRDefault="008C1C66" w:rsidP="007B546A">
            <w:pPr>
              <w:spacing w:before="120" w:after="0"/>
            </w:pPr>
            <w:r>
              <w:t>David Reece</w:t>
            </w:r>
            <w:r>
              <w:br/>
              <w:t>Renishaw plc</w:t>
            </w:r>
            <w:r>
              <w:br/>
            </w:r>
            <w:r w:rsidR="007B546A">
              <w:t>New Mills</w:t>
            </w:r>
            <w:r>
              <w:br/>
              <w:t>Wotton-u</w:t>
            </w:r>
            <w:r w:rsidR="007B546A">
              <w:t>nder-Edge</w:t>
            </w:r>
            <w:r w:rsidR="007B546A">
              <w:br/>
              <w:t>Gloucestershire GL12 8JR</w:t>
            </w:r>
            <w:r>
              <w:t xml:space="preserve"> UK</w:t>
            </w:r>
            <w:r>
              <w:br/>
              <w:t>Tel: +44 1453 523968 (direct)</w:t>
            </w:r>
            <w:r>
              <w:br/>
              <w:t>Tel: +44 1453 524524 (switchboard)</w:t>
            </w:r>
            <w:r>
              <w:br/>
              <w:t>Fax: +44 1453 523901</w:t>
            </w:r>
            <w:r>
              <w:br/>
              <w:t xml:space="preserve">Email: </w:t>
            </w:r>
            <w:hyperlink r:id="rId9" w:history="1">
              <w:r>
                <w:rPr>
                  <w:rStyle w:val="Hyperlink"/>
                </w:rPr>
                <w:t>david.reece</w:t>
              </w:r>
              <w:r w:rsidRPr="00CA52C8">
                <w:rPr>
                  <w:rStyle w:val="Hyperlink"/>
                </w:rPr>
                <w:t>@renishaw.com</w:t>
              </w:r>
            </w:hyperlink>
            <w:r>
              <w:br/>
            </w:r>
            <w:hyperlink r:id="rId10" w:history="1">
              <w:r w:rsidRPr="00436A8F">
                <w:rPr>
                  <w:rStyle w:val="Hyperlink"/>
                </w:rPr>
                <w:t>www.renishaw.com/raman</w:t>
              </w:r>
            </w:hyperlink>
          </w:p>
        </w:tc>
        <w:tc>
          <w:tcPr>
            <w:tcW w:w="4646" w:type="dxa"/>
          </w:tcPr>
          <w:p w:rsidR="008C1C66" w:rsidRPr="006E30D5" w:rsidRDefault="008C1C66" w:rsidP="007B5D0D">
            <w:pPr>
              <w:rPr>
                <w:color w:val="FF0000"/>
              </w:rPr>
            </w:pPr>
          </w:p>
        </w:tc>
      </w:tr>
    </w:tbl>
    <w:p w:rsidR="008C1C66" w:rsidRPr="008C1C66" w:rsidRDefault="008C1C66" w:rsidP="008C1C66"/>
    <w:sectPr w:rsidR="008C1C66" w:rsidRPr="008C1C66" w:rsidSect="00921006">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2240" w:right="1418" w:bottom="1418" w:left="1412" w:header="1134" w:footer="113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226F" w:rsidRDefault="005B226F">
      <w:r>
        <w:separator/>
      </w:r>
    </w:p>
  </w:endnote>
  <w:endnote w:type="continuationSeparator" w:id="0">
    <w:p w:rsidR="005B226F" w:rsidRDefault="005B2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AdvGulliv-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DC3" w:rsidRDefault="00756D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26F" w:rsidRDefault="005B226F" w:rsidP="001F0337">
    <w:pPr>
      <w:pStyle w:val="Footer"/>
    </w:pPr>
    <w:r>
      <w:tab/>
    </w:r>
    <w:r w:rsidR="00BE27BE">
      <w:rPr>
        <w:rStyle w:val="PageNumber"/>
      </w:rPr>
      <w:fldChar w:fldCharType="begin"/>
    </w:r>
    <w:r>
      <w:rPr>
        <w:rStyle w:val="PageNumber"/>
      </w:rPr>
      <w:instrText xml:space="preserve"> PAGE </w:instrText>
    </w:r>
    <w:r w:rsidR="00BE27BE">
      <w:rPr>
        <w:rStyle w:val="PageNumber"/>
      </w:rPr>
      <w:fldChar w:fldCharType="separate"/>
    </w:r>
    <w:r w:rsidR="00F8017D">
      <w:rPr>
        <w:rStyle w:val="PageNumber"/>
        <w:noProof/>
      </w:rPr>
      <w:t>2</w:t>
    </w:r>
    <w:r w:rsidR="00BE27BE">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DC3" w:rsidRDefault="00756D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226F" w:rsidRDefault="005B226F">
      <w:r>
        <w:separator/>
      </w:r>
    </w:p>
  </w:footnote>
  <w:footnote w:type="continuationSeparator" w:id="0">
    <w:p w:rsidR="005B226F" w:rsidRDefault="005B22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DC3" w:rsidRDefault="00756DC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26F" w:rsidRDefault="00756DC3">
    <w:pPr>
      <w:tabs>
        <w:tab w:val="left" w:pos="2552"/>
        <w:tab w:val="left" w:pos="3119"/>
      </w:tabs>
      <w:spacing w:before="0" w:after="0" w:line="240" w:lineRule="auto"/>
      <w:rPr>
        <w:sz w:val="24"/>
      </w:rPr>
    </w:pPr>
    <w:r>
      <w:rPr>
        <w:noProof/>
      </w:rPr>
      <w:drawing>
        <wp:anchor distT="0" distB="0" distL="114300" distR="114300" simplePos="0" relativeHeight="251661824" behindDoc="0" locked="0" layoutInCell="0" allowOverlap="1">
          <wp:simplePos x="0" y="0"/>
          <wp:positionH relativeFrom="column">
            <wp:posOffset>4216024</wp:posOffset>
          </wp:positionH>
          <wp:positionV relativeFrom="paragraph">
            <wp:posOffset>-307966</wp:posOffset>
          </wp:positionV>
          <wp:extent cx="2200740" cy="824248"/>
          <wp:effectExtent l="19050" t="0" r="9060" b="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2200740" cy="824248"/>
                  </a:xfrm>
                  <a:prstGeom prst="rect">
                    <a:avLst/>
                  </a:prstGeom>
                  <a:noFill/>
                </pic:spPr>
              </pic:pic>
            </a:graphicData>
          </a:graphic>
        </wp:anchor>
      </w:drawing>
    </w:r>
    <w:r w:rsidR="00F8017D">
      <w:rPr>
        <w:noProof/>
        <w:sz w:val="16"/>
      </w:rPr>
      <w:pict>
        <v:line id="_x0000_s2052" style="position:absolute;z-index:251658752;mso-position-horizontal-relative:text;mso-position-vertical-relative:text" from="-49.6pt,.55pt" to="518.9pt,.55pt" o:allowincell="f" stroked="f"/>
      </w:pict>
    </w:r>
    <w:r w:rsidR="005B226F">
      <w:rPr>
        <w:b/>
        <w:sz w:val="16"/>
      </w:rPr>
      <w:t>News from Renishaw</w:t>
    </w:r>
    <w:r w:rsidR="005B226F">
      <w:rPr>
        <w:sz w:val="16"/>
      </w:rPr>
      <w:br/>
      <w:t>…/continued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26F" w:rsidRDefault="00D27967">
    <w:pPr>
      <w:tabs>
        <w:tab w:val="left" w:pos="2552"/>
        <w:tab w:val="left" w:pos="3119"/>
      </w:tabs>
      <w:spacing w:before="0" w:after="0" w:line="240" w:lineRule="auto"/>
      <w:rPr>
        <w:sz w:val="16"/>
      </w:rPr>
    </w:pPr>
    <w:r>
      <w:rPr>
        <w:noProof/>
        <w:sz w:val="16"/>
      </w:rPr>
      <w:drawing>
        <wp:anchor distT="0" distB="0" distL="114300" distR="114300" simplePos="0" relativeHeight="251659776" behindDoc="0" locked="0" layoutInCell="0" allowOverlap="1">
          <wp:simplePos x="0" y="0"/>
          <wp:positionH relativeFrom="column">
            <wp:posOffset>3716020</wp:posOffset>
          </wp:positionH>
          <wp:positionV relativeFrom="paragraph">
            <wp:posOffset>-192405</wp:posOffset>
          </wp:positionV>
          <wp:extent cx="2210435" cy="824865"/>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2210435" cy="824865"/>
                  </a:xfrm>
                  <a:prstGeom prst="rect">
                    <a:avLst/>
                  </a:prstGeom>
                  <a:noFill/>
                </pic:spPr>
              </pic:pic>
            </a:graphicData>
          </a:graphic>
        </wp:anchor>
      </w:drawing>
    </w:r>
    <w:r w:rsidR="00F8017D">
      <w:rPr>
        <w:noProof/>
        <w:sz w:val="16"/>
      </w:rPr>
      <w:pict>
        <v:line id="_x0000_s2050" style="position:absolute;z-index:251656704;mso-position-horizontal-relative:text;mso-position-vertical-relative:text" from="-49.6pt,.55pt" to="518.9pt,.55pt" o:allowincell="f" stroked="f"/>
      </w:pict>
    </w:r>
    <w:r w:rsidR="005B226F">
      <w:rPr>
        <w:b/>
        <w:sz w:val="16"/>
      </w:rPr>
      <w:t>Renishaw plc</w:t>
    </w:r>
  </w:p>
  <w:p w:rsidR="005B226F" w:rsidRDefault="005B226F">
    <w:pPr>
      <w:pStyle w:val="Header"/>
      <w:spacing w:before="0" w:after="0" w:line="240" w:lineRule="auto"/>
      <w:rPr>
        <w:sz w:val="16"/>
      </w:rPr>
    </w:pPr>
    <w:r>
      <w:rPr>
        <w:sz w:val="16"/>
      </w:rPr>
      <w:t>Spectroscopy Products Division</w:t>
    </w:r>
  </w:p>
  <w:p w:rsidR="005B226F" w:rsidRDefault="005B226F">
    <w:pPr>
      <w:pStyle w:val="Header"/>
      <w:spacing w:before="0" w:after="0" w:line="240" w:lineRule="auto"/>
      <w:rPr>
        <w:sz w:val="16"/>
      </w:rPr>
    </w:pPr>
  </w:p>
  <w:p w:rsidR="005B226F" w:rsidRDefault="005B226F">
    <w:pPr>
      <w:pStyle w:val="Header"/>
      <w:spacing w:before="0" w:after="0" w:line="240" w:lineRule="auto"/>
      <w:rPr>
        <w:sz w:val="16"/>
      </w:rPr>
    </w:pPr>
  </w:p>
  <w:p w:rsidR="005B226F" w:rsidRDefault="005B226F">
    <w:pPr>
      <w:pStyle w:val="Header"/>
      <w:spacing w:before="0" w:after="0" w:line="240" w:lineRule="auto"/>
      <w:rPr>
        <w:sz w:val="16"/>
      </w:rPr>
    </w:pPr>
  </w:p>
  <w:p w:rsidR="005B226F" w:rsidRDefault="005B226F">
    <w:pPr>
      <w:pStyle w:val="Header"/>
      <w:spacing w:before="0" w:after="0" w:line="240" w:lineRule="auto"/>
      <w:rPr>
        <w:sz w:val="16"/>
      </w:rPr>
    </w:pPr>
  </w:p>
  <w:p w:rsidR="005B226F" w:rsidRDefault="005B226F">
    <w:pPr>
      <w:pStyle w:val="Header"/>
      <w:spacing w:before="0" w:after="60" w:line="240" w:lineRule="auto"/>
      <w:rPr>
        <w:b/>
      </w:rPr>
    </w:pPr>
    <w:r>
      <w:rPr>
        <w:b/>
        <w:sz w:val="36"/>
      </w:rPr>
      <w:t>News from Renishaw</w:t>
    </w:r>
  </w:p>
  <w:p w:rsidR="005B226F" w:rsidRDefault="005B226F">
    <w:pPr>
      <w:pStyle w:val="Header"/>
      <w:spacing w:before="0" w:after="60" w:line="240" w:lineRule="auto"/>
      <w:rPr>
        <w:b/>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12E34E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8D083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9ECE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5B212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4DEC4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DC7C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941B4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71A6E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52A8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1B866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307C41C0"/>
    <w:multiLevelType w:val="singleLevel"/>
    <w:tmpl w:val="BBEA74C2"/>
    <w:lvl w:ilvl="0">
      <w:start w:val="1"/>
      <w:numFmt w:val="decimal"/>
      <w:lvlText w:val="%1."/>
      <w:lvlJc w:val="left"/>
      <w:pPr>
        <w:tabs>
          <w:tab w:val="num" w:pos="360"/>
        </w:tabs>
        <w:ind w:left="360" w:hanging="360"/>
      </w:pPr>
    </w:lvl>
  </w:abstractNum>
  <w:abstractNum w:abstractNumId="12" w15:restartNumberingAfterBreak="0">
    <w:nsid w:val="486504EE"/>
    <w:multiLevelType w:val="hybridMultilevel"/>
    <w:tmpl w:val="5CA6B6E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281783A"/>
    <w:multiLevelType w:val="hybridMultilevel"/>
    <w:tmpl w:val="1B9235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lvlOverride w:ilvl="0">
      <w:lvl w:ilvl="0">
        <w:numFmt w:val="bullet"/>
        <w:lvlText w:val=""/>
        <w:legacy w:legacy="1" w:legacySpace="0" w:legacyIndent="360"/>
        <w:lvlJc w:val="left"/>
        <w:pPr>
          <w:ind w:left="720" w:hanging="360"/>
        </w:pPr>
        <w:rPr>
          <w:rFonts w:ascii="Symbol" w:hAnsi="Symbol" w:hint="default"/>
        </w:rPr>
      </w:lvl>
    </w:lvlOverride>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3"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D1331"/>
    <w:rsid w:val="0001221A"/>
    <w:rsid w:val="00014D58"/>
    <w:rsid w:val="00043400"/>
    <w:rsid w:val="000608A8"/>
    <w:rsid w:val="0008080E"/>
    <w:rsid w:val="00085B67"/>
    <w:rsid w:val="000978A8"/>
    <w:rsid w:val="000A1250"/>
    <w:rsid w:val="000C1EB6"/>
    <w:rsid w:val="00114075"/>
    <w:rsid w:val="00131525"/>
    <w:rsid w:val="00135B24"/>
    <w:rsid w:val="00173F93"/>
    <w:rsid w:val="001B048A"/>
    <w:rsid w:val="001B169C"/>
    <w:rsid w:val="001D3204"/>
    <w:rsid w:val="001E0955"/>
    <w:rsid w:val="001E38EC"/>
    <w:rsid w:val="001F0337"/>
    <w:rsid w:val="00211B03"/>
    <w:rsid w:val="00244F59"/>
    <w:rsid w:val="0027738F"/>
    <w:rsid w:val="002813E2"/>
    <w:rsid w:val="002A53C8"/>
    <w:rsid w:val="002C3A29"/>
    <w:rsid w:val="00310623"/>
    <w:rsid w:val="0031342A"/>
    <w:rsid w:val="0032004E"/>
    <w:rsid w:val="00356600"/>
    <w:rsid w:val="00376C25"/>
    <w:rsid w:val="00376D0D"/>
    <w:rsid w:val="003A4CD0"/>
    <w:rsid w:val="003A76C8"/>
    <w:rsid w:val="003B5CB9"/>
    <w:rsid w:val="003F1E38"/>
    <w:rsid w:val="00421FD1"/>
    <w:rsid w:val="00424BDE"/>
    <w:rsid w:val="00463C27"/>
    <w:rsid w:val="00495753"/>
    <w:rsid w:val="004966CA"/>
    <w:rsid w:val="004A21D3"/>
    <w:rsid w:val="004E531A"/>
    <w:rsid w:val="005113F2"/>
    <w:rsid w:val="00511EDE"/>
    <w:rsid w:val="00521AC3"/>
    <w:rsid w:val="00536D40"/>
    <w:rsid w:val="005963FC"/>
    <w:rsid w:val="005B226F"/>
    <w:rsid w:val="005C2F91"/>
    <w:rsid w:val="005D7E01"/>
    <w:rsid w:val="005F5F01"/>
    <w:rsid w:val="005F74E6"/>
    <w:rsid w:val="00610885"/>
    <w:rsid w:val="00624383"/>
    <w:rsid w:val="00643C90"/>
    <w:rsid w:val="006903D3"/>
    <w:rsid w:val="006955DD"/>
    <w:rsid w:val="006C0FA7"/>
    <w:rsid w:val="006D3166"/>
    <w:rsid w:val="006E30D5"/>
    <w:rsid w:val="006E611D"/>
    <w:rsid w:val="007026F2"/>
    <w:rsid w:val="00740C17"/>
    <w:rsid w:val="00750F65"/>
    <w:rsid w:val="0075308F"/>
    <w:rsid w:val="00754DA3"/>
    <w:rsid w:val="00756DC3"/>
    <w:rsid w:val="007625E1"/>
    <w:rsid w:val="00777736"/>
    <w:rsid w:val="007915BF"/>
    <w:rsid w:val="007B546A"/>
    <w:rsid w:val="007E1ED1"/>
    <w:rsid w:val="00811AA2"/>
    <w:rsid w:val="008160B0"/>
    <w:rsid w:val="008259A0"/>
    <w:rsid w:val="00886B58"/>
    <w:rsid w:val="00896CCB"/>
    <w:rsid w:val="008B7676"/>
    <w:rsid w:val="008C1C66"/>
    <w:rsid w:val="008E79DE"/>
    <w:rsid w:val="00913C35"/>
    <w:rsid w:val="00921006"/>
    <w:rsid w:val="00933D06"/>
    <w:rsid w:val="00944227"/>
    <w:rsid w:val="00995E2D"/>
    <w:rsid w:val="009963C0"/>
    <w:rsid w:val="009A1AC5"/>
    <w:rsid w:val="009B5ED2"/>
    <w:rsid w:val="009C637C"/>
    <w:rsid w:val="009D2575"/>
    <w:rsid w:val="00A07EDA"/>
    <w:rsid w:val="00A649E7"/>
    <w:rsid w:val="00A7732A"/>
    <w:rsid w:val="00A801C6"/>
    <w:rsid w:val="00A83C65"/>
    <w:rsid w:val="00A84A1A"/>
    <w:rsid w:val="00B146A2"/>
    <w:rsid w:val="00B33B6E"/>
    <w:rsid w:val="00B4522A"/>
    <w:rsid w:val="00B876D1"/>
    <w:rsid w:val="00B9201C"/>
    <w:rsid w:val="00BA0455"/>
    <w:rsid w:val="00BA0EDE"/>
    <w:rsid w:val="00BA10E2"/>
    <w:rsid w:val="00BA4837"/>
    <w:rsid w:val="00BB086A"/>
    <w:rsid w:val="00BB3725"/>
    <w:rsid w:val="00BD0CA7"/>
    <w:rsid w:val="00BE27BE"/>
    <w:rsid w:val="00BF0B95"/>
    <w:rsid w:val="00C0703F"/>
    <w:rsid w:val="00C0749A"/>
    <w:rsid w:val="00C1266C"/>
    <w:rsid w:val="00C24089"/>
    <w:rsid w:val="00C24330"/>
    <w:rsid w:val="00C41A22"/>
    <w:rsid w:val="00C567EA"/>
    <w:rsid w:val="00C6737F"/>
    <w:rsid w:val="00C77F59"/>
    <w:rsid w:val="00CA15D3"/>
    <w:rsid w:val="00CA2182"/>
    <w:rsid w:val="00CB6140"/>
    <w:rsid w:val="00CD23B8"/>
    <w:rsid w:val="00CE09ED"/>
    <w:rsid w:val="00CE1D7B"/>
    <w:rsid w:val="00D0610B"/>
    <w:rsid w:val="00D223E1"/>
    <w:rsid w:val="00D27967"/>
    <w:rsid w:val="00D50BE7"/>
    <w:rsid w:val="00D6074E"/>
    <w:rsid w:val="00D61DE1"/>
    <w:rsid w:val="00D770C4"/>
    <w:rsid w:val="00DC3C2A"/>
    <w:rsid w:val="00DD1331"/>
    <w:rsid w:val="00E026FA"/>
    <w:rsid w:val="00E044D2"/>
    <w:rsid w:val="00E12D03"/>
    <w:rsid w:val="00E14156"/>
    <w:rsid w:val="00E35BDD"/>
    <w:rsid w:val="00E446AC"/>
    <w:rsid w:val="00E45055"/>
    <w:rsid w:val="00E50F0F"/>
    <w:rsid w:val="00E57813"/>
    <w:rsid w:val="00E73FE2"/>
    <w:rsid w:val="00E76D91"/>
    <w:rsid w:val="00EA5EC2"/>
    <w:rsid w:val="00EF685E"/>
    <w:rsid w:val="00F232CA"/>
    <w:rsid w:val="00F26C29"/>
    <w:rsid w:val="00F8017D"/>
    <w:rsid w:val="00F864A4"/>
    <w:rsid w:val="00FC77A8"/>
    <w:rsid w:val="00FC7932"/>
    <w:rsid w:val="00FE3DAD"/>
    <w:rsid w:val="00FE7D24"/>
    <w:rsid w:val="00FF01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fill="f" fillcolor="white" stroke="f">
      <v:fill color="white" on="f"/>
      <v:stroke on="f"/>
    </o:shapedefaults>
    <o:shapelayout v:ext="edit">
      <o:idmap v:ext="edit" data="1"/>
    </o:shapelayout>
  </w:shapeDefaults>
  <w:decimalSymbol w:val="."/>
  <w:listSeparator w:val=","/>
  <w15:docId w15:val="{AA2851E5-20AB-4803-8F12-DE9FCAF11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0FA7"/>
    <w:pPr>
      <w:spacing w:before="140" w:after="140" w:line="280" w:lineRule="exact"/>
    </w:pPr>
    <w:rPr>
      <w:rFonts w:ascii="Arial" w:hAnsi="Arial"/>
    </w:rPr>
  </w:style>
  <w:style w:type="paragraph" w:styleId="Heading1">
    <w:name w:val="heading 1"/>
    <w:basedOn w:val="Normal"/>
    <w:next w:val="Normal"/>
    <w:qFormat/>
    <w:rsid w:val="006C0FA7"/>
    <w:pPr>
      <w:keepNext/>
      <w:outlineLvl w:val="0"/>
    </w:pPr>
    <w:rPr>
      <w:b/>
      <w:sz w:val="32"/>
    </w:rPr>
  </w:style>
  <w:style w:type="paragraph" w:styleId="Heading2">
    <w:name w:val="heading 2"/>
    <w:basedOn w:val="Normal"/>
    <w:next w:val="Normal"/>
    <w:qFormat/>
    <w:rsid w:val="00A649E7"/>
    <w:pPr>
      <w:keepNext/>
      <w:tabs>
        <w:tab w:val="left" w:pos="4253"/>
        <w:tab w:val="left" w:pos="4395"/>
        <w:tab w:val="left" w:pos="4678"/>
      </w:tabs>
      <w:outlineLvl w:val="1"/>
    </w:pPr>
    <w:rPr>
      <w:b/>
      <w:color w:val="000000"/>
      <w:sz w:val="24"/>
    </w:rPr>
  </w:style>
  <w:style w:type="paragraph" w:styleId="Heading3">
    <w:name w:val="heading 3"/>
    <w:basedOn w:val="Normal"/>
    <w:next w:val="Normal"/>
    <w:qFormat/>
    <w:rsid w:val="00A649E7"/>
    <w:pPr>
      <w:keepNext/>
      <w:outlineLvl w:val="2"/>
    </w:pPr>
    <w:rPr>
      <w:b/>
      <w:sz w:val="22"/>
      <w:szCs w:val="22"/>
    </w:rPr>
  </w:style>
  <w:style w:type="paragraph" w:styleId="Heading4">
    <w:name w:val="heading 4"/>
    <w:basedOn w:val="Normal"/>
    <w:next w:val="Normal"/>
    <w:qFormat/>
    <w:rsid w:val="006C0FA7"/>
    <w:pPr>
      <w:keepNext/>
      <w:outlineLvl w:val="3"/>
    </w:pPr>
    <w:rPr>
      <w:u w:val="single"/>
    </w:rPr>
  </w:style>
  <w:style w:type="paragraph" w:styleId="Heading5">
    <w:name w:val="heading 5"/>
    <w:basedOn w:val="Normal"/>
    <w:next w:val="Normal"/>
    <w:qFormat/>
    <w:rsid w:val="006C0FA7"/>
    <w:pPr>
      <w:keepNext/>
      <w:outlineLvl w:val="4"/>
    </w:pPr>
    <w:rPr>
      <w:u w:val="single"/>
    </w:rPr>
  </w:style>
  <w:style w:type="paragraph" w:styleId="Heading6">
    <w:name w:val="heading 6"/>
    <w:basedOn w:val="Normal"/>
    <w:next w:val="Normal"/>
    <w:qFormat/>
    <w:rsid w:val="006C0FA7"/>
    <w:pPr>
      <w:keepNext/>
      <w:outlineLvl w:val="5"/>
    </w:pPr>
    <w:rPr>
      <w:b/>
      <w:u w:val="single"/>
    </w:rPr>
  </w:style>
  <w:style w:type="paragraph" w:styleId="Heading7">
    <w:name w:val="heading 7"/>
    <w:basedOn w:val="Normal"/>
    <w:next w:val="Normal"/>
    <w:qFormat/>
    <w:rsid w:val="006C0FA7"/>
    <w:pPr>
      <w:keepNext/>
      <w:outlineLvl w:val="6"/>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C0FA7"/>
    <w:pPr>
      <w:tabs>
        <w:tab w:val="center" w:pos="4153"/>
        <w:tab w:val="right" w:pos="8306"/>
      </w:tabs>
    </w:pPr>
  </w:style>
  <w:style w:type="paragraph" w:styleId="Footer">
    <w:name w:val="footer"/>
    <w:basedOn w:val="FootnoteText"/>
    <w:link w:val="FooterChar"/>
    <w:rsid w:val="001F0337"/>
    <w:rPr>
      <w:sz w:val="18"/>
      <w:szCs w:val="18"/>
    </w:rPr>
  </w:style>
  <w:style w:type="character" w:styleId="Strong">
    <w:name w:val="Strong"/>
    <w:basedOn w:val="DefaultParagraphFont"/>
    <w:qFormat/>
    <w:rsid w:val="006C0FA7"/>
    <w:rPr>
      <w:b/>
    </w:rPr>
  </w:style>
  <w:style w:type="paragraph" w:customStyle="1" w:styleId="Header-Info">
    <w:name w:val="Header - Info"/>
    <w:basedOn w:val="Normal"/>
    <w:rsid w:val="006C0FA7"/>
    <w:pPr>
      <w:spacing w:before="0" w:after="0" w:line="240" w:lineRule="auto"/>
    </w:pPr>
    <w:rPr>
      <w:b/>
      <w:sz w:val="18"/>
    </w:rPr>
  </w:style>
  <w:style w:type="paragraph" w:customStyle="1" w:styleId="Header-Field">
    <w:name w:val="Header - Field"/>
    <w:basedOn w:val="Header-Info"/>
    <w:rsid w:val="006C0FA7"/>
    <w:rPr>
      <w:b w:val="0"/>
    </w:rPr>
  </w:style>
  <w:style w:type="character" w:styleId="PageNumber">
    <w:name w:val="page number"/>
    <w:basedOn w:val="DefaultParagraphFont"/>
    <w:rsid w:val="00921006"/>
  </w:style>
  <w:style w:type="paragraph" w:styleId="FootnoteText">
    <w:name w:val="footnote text"/>
    <w:basedOn w:val="Normal"/>
    <w:link w:val="FootnoteTextChar"/>
    <w:semiHidden/>
    <w:rsid w:val="008B7676"/>
  </w:style>
  <w:style w:type="character" w:styleId="FootnoteReference">
    <w:name w:val="footnote reference"/>
    <w:basedOn w:val="DefaultParagraphFont"/>
    <w:semiHidden/>
    <w:rsid w:val="008B7676"/>
    <w:rPr>
      <w:vertAlign w:val="superscript"/>
    </w:rPr>
  </w:style>
  <w:style w:type="character" w:styleId="Hyperlink">
    <w:name w:val="Hyperlink"/>
    <w:basedOn w:val="DefaultParagraphFont"/>
    <w:rsid w:val="00B146A2"/>
    <w:rPr>
      <w:color w:val="000080"/>
      <w:u w:val="single"/>
    </w:rPr>
  </w:style>
  <w:style w:type="paragraph" w:customStyle="1" w:styleId="Quote1">
    <w:name w:val="Quote1"/>
    <w:basedOn w:val="Normal"/>
    <w:rsid w:val="001F0337"/>
    <w:pPr>
      <w:tabs>
        <w:tab w:val="left" w:pos="8789"/>
      </w:tabs>
      <w:ind w:left="284" w:right="571"/>
    </w:pPr>
  </w:style>
  <w:style w:type="character" w:customStyle="1" w:styleId="FootnoteTextChar">
    <w:name w:val="Footnote Text Char"/>
    <w:basedOn w:val="DefaultParagraphFont"/>
    <w:link w:val="FootnoteText"/>
    <w:rsid w:val="001F0337"/>
    <w:rPr>
      <w:rFonts w:ascii="Arial" w:hAnsi="Arial"/>
      <w:lang w:val="en-GB" w:eastAsia="en-GB" w:bidi="ar-SA"/>
    </w:rPr>
  </w:style>
  <w:style w:type="character" w:customStyle="1" w:styleId="FooterChar">
    <w:name w:val="Footer Char"/>
    <w:basedOn w:val="FootnoteTextChar"/>
    <w:link w:val="Footer"/>
    <w:rsid w:val="001F0337"/>
    <w:rPr>
      <w:rFonts w:ascii="Arial" w:hAnsi="Arial"/>
      <w:sz w:val="18"/>
      <w:szCs w:val="18"/>
      <w:lang w:val="en-GB" w:eastAsia="en-GB" w:bidi="ar-SA"/>
    </w:rPr>
  </w:style>
  <w:style w:type="table" w:styleId="TableGrid">
    <w:name w:val="Table Grid"/>
    <w:basedOn w:val="TableNormal"/>
    <w:rsid w:val="00CE09ED"/>
    <w:pPr>
      <w:spacing w:before="140" w:after="140"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5F5F01"/>
    <w:rPr>
      <w:color w:val="800080" w:themeColor="followedHyperlink"/>
      <w:u w:val="single"/>
    </w:rPr>
  </w:style>
  <w:style w:type="paragraph" w:styleId="ListParagraph">
    <w:name w:val="List Paragraph"/>
    <w:basedOn w:val="Normal"/>
    <w:uiPriority w:val="34"/>
    <w:qFormat/>
    <w:rsid w:val="005963FC"/>
    <w:pPr>
      <w:spacing w:before="0" w:after="0" w:line="240" w:lineRule="auto"/>
      <w:ind w:left="720"/>
      <w:contextualSpacing/>
    </w:pPr>
    <w:rPr>
      <w:rFonts w:ascii="Times New Roman" w:eastAsia="MS Mincho" w:hAnsi="Times New Roman"/>
    </w:rPr>
  </w:style>
  <w:style w:type="paragraph" w:styleId="BalloonText">
    <w:name w:val="Balloon Text"/>
    <w:basedOn w:val="Normal"/>
    <w:link w:val="BalloonTextChar"/>
    <w:semiHidden/>
    <w:unhideWhenUsed/>
    <w:rsid w:val="00B9201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B920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6638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enishaw.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renishaw.com/raman" TargetMode="External"/><Relationship Id="rId4" Type="http://schemas.openxmlformats.org/officeDocument/2006/relationships/webSettings" Target="webSettings.xml"/><Relationship Id="rId9" Type="http://schemas.openxmlformats.org/officeDocument/2006/relationships/hyperlink" Target="mailto:ian.hayward@renishaw.com"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852</Words>
  <Characters>4863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Renishaw press release</vt:lpstr>
    </vt:vector>
  </TitlesOfParts>
  <Company>Renishaw plc</Company>
  <LinksUpToDate>false</LinksUpToDate>
  <CharactersWithSpaces>5704</CharactersWithSpaces>
  <SharedDoc>false</SharedDoc>
  <HLinks>
    <vt:vector size="24" baseType="variant">
      <vt:variant>
        <vt:i4>4915282</vt:i4>
      </vt:variant>
      <vt:variant>
        <vt:i4>9</vt:i4>
      </vt:variant>
      <vt:variant>
        <vt:i4>0</vt:i4>
      </vt:variant>
      <vt:variant>
        <vt:i4>5</vt:i4>
      </vt:variant>
      <vt:variant>
        <vt:lpwstr>http://www.renishaw.com/raman</vt:lpwstr>
      </vt:variant>
      <vt:variant>
        <vt:lpwstr/>
      </vt:variant>
      <vt:variant>
        <vt:i4>4063313</vt:i4>
      </vt:variant>
      <vt:variant>
        <vt:i4>6</vt:i4>
      </vt:variant>
      <vt:variant>
        <vt:i4>0</vt:i4>
      </vt:variant>
      <vt:variant>
        <vt:i4>5</vt:i4>
      </vt:variant>
      <vt:variant>
        <vt:lpwstr>mailto:ian.hayward@renishaw.com</vt:lpwstr>
      </vt:variant>
      <vt:variant>
        <vt:lpwstr/>
      </vt:variant>
      <vt:variant>
        <vt:i4>4915282</vt:i4>
      </vt:variant>
      <vt:variant>
        <vt:i4>3</vt:i4>
      </vt:variant>
      <vt:variant>
        <vt:i4>0</vt:i4>
      </vt:variant>
      <vt:variant>
        <vt:i4>5</vt:i4>
      </vt:variant>
      <vt:variant>
        <vt:lpwstr>http://www.renishaw.com/raman</vt:lpwstr>
      </vt:variant>
      <vt:variant>
        <vt:lpwstr/>
      </vt:variant>
      <vt:variant>
        <vt:i4>4063313</vt:i4>
      </vt:variant>
      <vt:variant>
        <vt:i4>0</vt:i4>
      </vt:variant>
      <vt:variant>
        <vt:i4>0</vt:i4>
      </vt:variant>
      <vt:variant>
        <vt:i4>5</vt:i4>
      </vt:variant>
      <vt:variant>
        <vt:lpwstr>mailto:ian.hayward@renishaw.com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Renishaw press release</dc:title>
  <dc:creator>Renishaw</dc:creator>
  <dc:description/>
  <cp:lastModifiedBy>Julia Cooper</cp:lastModifiedBy>
  <cp:revision>2</cp:revision>
  <cp:lastPrinted>2016-02-09T10:12:00Z</cp:lastPrinted>
  <dcterms:created xsi:type="dcterms:W3CDTF">2016-03-07T13:25:00Z</dcterms:created>
  <dcterms:modified xsi:type="dcterms:W3CDTF">2016-03-07T13:25:00Z</dcterms:modified>
</cp:coreProperties>
</file>